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ACF53" w14:textId="1BE9E8B6" w:rsidR="008F36A9" w:rsidRDefault="0006574E" w:rsidP="00412930">
      <w:pPr>
        <w:pStyle w:val="berschrift1"/>
        <w:numPr>
          <w:ilvl w:val="0"/>
          <w:numId w:val="0"/>
        </w:numPr>
      </w:pPr>
      <w:r>
        <w:t>Information zum strukturierten Bieterverfahren</w:t>
      </w:r>
    </w:p>
    <w:p w14:paraId="0BBE6FA9" w14:textId="77777777" w:rsidR="0006574E" w:rsidRDefault="0006574E" w:rsidP="0006574E">
      <w:pPr>
        <w:rPr>
          <w:rFonts w:eastAsia="Times New Roman"/>
          <w:lang w:eastAsia="de-DE"/>
        </w:rPr>
      </w:pPr>
      <w:r w:rsidRPr="00524200">
        <w:rPr>
          <w:rFonts w:eastAsia="Times New Roman"/>
          <w:lang w:eastAsia="de-DE"/>
        </w:rPr>
        <w:t xml:space="preserve">Die Stadt Schlüchtern hat </w:t>
      </w:r>
      <w:r>
        <w:rPr>
          <w:rFonts w:eastAsia="Times New Roman"/>
          <w:lang w:eastAsia="de-DE"/>
        </w:rPr>
        <w:t xml:space="preserve">im November 2018 </w:t>
      </w:r>
      <w:r w:rsidRPr="00524200">
        <w:rPr>
          <w:rFonts w:eastAsia="Times New Roman"/>
          <w:lang w:eastAsia="de-DE"/>
        </w:rPr>
        <w:t xml:space="preserve">die Liegenschaft des ehemaligen Kaufhauses Langer </w:t>
      </w:r>
      <w:r>
        <w:rPr>
          <w:rFonts w:eastAsia="Times New Roman"/>
          <w:lang w:eastAsia="de-DE"/>
        </w:rPr>
        <w:t>erworben. Diese befindet sich im Stadtzentrum, angrenzend an die Obertorstraße, die Hauptgeschäftsstraße von Schlüchtern sowie an die Lotichius- und Bahnhofstraße. Insgesamt verfügt die Stadt über 10.598 m² Grundstücksfläche. Die Stadtverordneten haben beschlossen, dieses Areal teilweise selbst zu entwickeln und teilweise an einen oder mehrere Investoren zu verkaufen. Für die Bebauung wurde zur Orientierung für die Investoren 2018 eine Machbarkeitsstudie erstellt und seitdem fortgeschrieben. Die Machbarkeitsstudie weist drei Baufelder sowie dazugehörige Freianlagen aus. Das Areal wurde 2020 vollständig beräumt, ausgenommen Teile der ehemaligen Tiefgarage des Langer-Kaufhauses, die für die Neubebauung genutzt werden könnten. Der Aufstellungsbeschluss des Bebauungsplanes ist gefasst, Baurecht kann ab 2022 erreicht werden.</w:t>
      </w:r>
    </w:p>
    <w:p w14:paraId="23CE6410" w14:textId="77777777" w:rsidR="0006574E" w:rsidRDefault="0006574E" w:rsidP="0006574E">
      <w:pPr>
        <w:rPr>
          <w:rFonts w:eastAsia="Times New Roman"/>
          <w:lang w:eastAsia="de-DE"/>
        </w:rPr>
      </w:pPr>
      <w:r>
        <w:rPr>
          <w:rFonts w:eastAsia="Times New Roman"/>
          <w:lang w:eastAsia="de-DE"/>
        </w:rPr>
        <w:t>Die Stadt selbst errichtet (Baubeginn Juni 2021, Fertigstellung IV. Quartal 2023) auf einem 2.790 m² großen Grundstücksteil an der Lotichiusstraße ein viergeschossiges Kultur- und Begegnungszentrum. Neben einem Kindergarten ist dort auf mehreren Etagen eine Kindererlebniswelt vorgesehen, die überregionale Anziehungskraft haben wird. Den neuen Quartiersplatz mit hoher Aufenthaltsqualität wird die Stadt selbst gestalten.</w:t>
      </w:r>
    </w:p>
    <w:p w14:paraId="3FE18018" w14:textId="77777777" w:rsidR="0006574E" w:rsidRDefault="0006574E" w:rsidP="0006574E">
      <w:pPr>
        <w:rPr>
          <w:rFonts w:eastAsia="Times New Roman"/>
          <w:lang w:eastAsia="de-DE"/>
        </w:rPr>
      </w:pPr>
      <w:r>
        <w:rPr>
          <w:rFonts w:eastAsia="Times New Roman"/>
          <w:lang w:eastAsia="de-DE"/>
        </w:rPr>
        <w:t>Für das strukturierte Bieterverfahren wurden zwei Lose gebildet:</w:t>
      </w:r>
    </w:p>
    <w:p w14:paraId="48FC0118" w14:textId="77777777" w:rsidR="0006574E" w:rsidRDefault="0006574E" w:rsidP="0006574E">
      <w:pPr>
        <w:rPr>
          <w:rFonts w:eastAsia="Times New Roman"/>
          <w:lang w:eastAsia="de-DE"/>
        </w:rPr>
      </w:pPr>
      <w:r w:rsidRPr="00412930">
        <w:rPr>
          <w:rFonts w:eastAsia="Times New Roman"/>
          <w:b/>
          <w:bCs/>
          <w:szCs w:val="24"/>
          <w:lang w:eastAsia="de-DE"/>
        </w:rPr>
        <w:t>Los 1 mit 2.748 m² Grundstücksfläche</w:t>
      </w:r>
      <w:r w:rsidRPr="00412930">
        <w:rPr>
          <w:rFonts w:eastAsia="Times New Roman"/>
          <w:szCs w:val="24"/>
          <w:lang w:eastAsia="de-DE"/>
        </w:rPr>
        <w:t xml:space="preserve"> </w:t>
      </w:r>
      <w:r>
        <w:rPr>
          <w:rFonts w:eastAsia="Times New Roman"/>
          <w:lang w:eastAsia="de-DE"/>
        </w:rPr>
        <w:t xml:space="preserve">umfasst die Bebauung an der Obertorstraße. Hier sollen </w:t>
      </w:r>
      <w:r w:rsidRPr="000F2A2F">
        <w:rPr>
          <w:rFonts w:eastAsia="Times New Roman"/>
          <w:b/>
          <w:bCs/>
          <w:lang w:eastAsia="de-DE"/>
        </w:rPr>
        <w:t>Wohn- und Geschäftshäuser</w:t>
      </w:r>
      <w:r>
        <w:rPr>
          <w:rFonts w:eastAsia="Times New Roman"/>
          <w:lang w:eastAsia="de-DE"/>
        </w:rPr>
        <w:t xml:space="preserve"> entstehen. Das Erdgeschoss soll Einzelhandel, Gastronomie und vergleichbare Nutzungen aufnehmen, um die Attraktivität der Innenstadt für Fußgänger zu erhalten und zu erhöhen. In den weiteren Geschossen sollen innenstadtverträgliche Nutzungen wie Büro oder Wohnen vorgesehen werden. Die Machbarkeitsstudie sieht eine 4 bis 6geschossige Bauweise mit </w:t>
      </w:r>
      <w:r w:rsidRPr="00F303D0">
        <w:rPr>
          <w:rFonts w:eastAsia="Times New Roman"/>
          <w:lang w:eastAsia="de-DE"/>
        </w:rPr>
        <w:t xml:space="preserve">7.200 m² BGF </w:t>
      </w:r>
      <w:r>
        <w:rPr>
          <w:rFonts w:eastAsia="Times New Roman"/>
          <w:lang w:eastAsia="de-DE"/>
        </w:rPr>
        <w:t xml:space="preserve">zuzüglich einer Tiefgarage mit 2.400 m² BGF </w:t>
      </w:r>
      <w:r w:rsidRPr="00F303D0">
        <w:rPr>
          <w:rFonts w:eastAsia="Times New Roman"/>
          <w:lang w:eastAsia="de-DE"/>
        </w:rPr>
        <w:t>vor.</w:t>
      </w:r>
    </w:p>
    <w:p w14:paraId="06C2D089" w14:textId="77777777" w:rsidR="0006574E" w:rsidRDefault="0006574E" w:rsidP="0006574E">
      <w:pPr>
        <w:rPr>
          <w:rFonts w:eastAsia="Times New Roman"/>
          <w:lang w:eastAsia="de-DE"/>
        </w:rPr>
      </w:pPr>
      <w:r w:rsidRPr="00412930">
        <w:rPr>
          <w:rFonts w:eastAsia="Times New Roman"/>
          <w:b/>
          <w:bCs/>
          <w:lang w:eastAsia="de-DE"/>
        </w:rPr>
        <w:t>Das Los 2 mit 2.700 m² Grundstücksfläche</w:t>
      </w:r>
      <w:r>
        <w:rPr>
          <w:rFonts w:eastAsia="Times New Roman"/>
          <w:lang w:eastAsia="de-DE"/>
        </w:rPr>
        <w:t xml:space="preserve"> an der Bahnhofstraße steht für den </w:t>
      </w:r>
      <w:r w:rsidRPr="000F2A2F">
        <w:rPr>
          <w:rFonts w:eastAsia="Times New Roman"/>
          <w:b/>
          <w:bCs/>
          <w:lang w:eastAsia="de-DE"/>
        </w:rPr>
        <w:t>Wohnungsbau</w:t>
      </w:r>
      <w:r>
        <w:rPr>
          <w:rFonts w:eastAsia="Times New Roman"/>
          <w:lang w:eastAsia="de-DE"/>
        </w:rPr>
        <w:t xml:space="preserve"> zur Verfügung. Die Machbarkeitsstudie sieht drei Wohngebäude vier</w:t>
      </w:r>
      <w:r w:rsidRPr="00F303D0">
        <w:rPr>
          <w:rFonts w:eastAsia="Times New Roman"/>
          <w:lang w:eastAsia="de-DE"/>
        </w:rPr>
        <w:t xml:space="preserve">geschossig mit 5.300 m² BGF zuzüglich Tiefgarage mit 2.000 m² BGF vor. </w:t>
      </w:r>
      <w:r w:rsidRPr="00826AAD">
        <w:rPr>
          <w:rFonts w:eastAsia="Times New Roman"/>
          <w:lang w:eastAsia="de-DE"/>
        </w:rPr>
        <w:t>Mindestens der erste Wohnblock am Kultur- und Begegnungszentrum soll bezahlbaren, barrierefreien Wohnraum mit einer Höchstmiete kalt von 7,50 €/m² Wohnfläche für mindestens 5 Jahre nach Fertigstellung bieten. Die Stadt plant, diesen Wohnblock und ggfs. noch einen zweiten Wohnblock mit einer noch zu gründenden Stadtentwicklungsgesellschaft selbst zu errichten. Mindestens der dritte Wohnblock, der sich benachbart zur Wohn- und Geschäftshausbebauung des Loses 1 befindet (1.850 m² BGF zzgl. Tiefgaragenanteil), soll von einem Investor errichtet und dazu das anteilige Grundstück von der Stadt erworben werden. Hier soll höherwertiger Wohnraum ohne Mietpreisobergrenze entstehen. Die Stadt behält sich</w:t>
      </w:r>
      <w:r>
        <w:rPr>
          <w:rFonts w:eastAsia="Times New Roman"/>
          <w:lang w:eastAsia="de-DE"/>
        </w:rPr>
        <w:t xml:space="preserve"> im Laufe des strukturierten Bieterverfahrens vor, auch das Grundstück für den zweiten oder sogar den ersten Wohnblock an einen Investor zu verkaufen, wenn sein Konzept überzeugt.</w:t>
      </w:r>
    </w:p>
    <w:p w14:paraId="528D19DB" w14:textId="7236467B" w:rsidR="004A2680" w:rsidRDefault="00C242AD" w:rsidP="008F36A9">
      <w:pPr>
        <w:rPr>
          <w:rFonts w:eastAsia="Times New Roman"/>
          <w:lang w:eastAsia="de-DE"/>
        </w:rPr>
      </w:pPr>
      <w:r>
        <w:rPr>
          <w:rFonts w:eastAsia="Times New Roman"/>
          <w:lang w:eastAsia="de-DE"/>
        </w:rPr>
        <w:t>Zuschlagskriteri</w:t>
      </w:r>
      <w:r w:rsidR="0006574E">
        <w:rPr>
          <w:rFonts w:eastAsia="Times New Roman"/>
          <w:lang w:eastAsia="de-DE"/>
        </w:rPr>
        <w:t>en sind</w:t>
      </w:r>
      <w:r>
        <w:rPr>
          <w:rFonts w:eastAsia="Times New Roman"/>
          <w:lang w:eastAsia="de-DE"/>
        </w:rPr>
        <w:t xml:space="preserve"> neben dem Grundstückskaufpreis (35 %) die städtebauliche und architektonische Qualität (40%) </w:t>
      </w:r>
      <w:r w:rsidR="00412930">
        <w:rPr>
          <w:rFonts w:eastAsia="Times New Roman"/>
          <w:lang w:eastAsia="de-DE"/>
        </w:rPr>
        <w:t>sowie</w:t>
      </w:r>
      <w:r>
        <w:rPr>
          <w:rFonts w:eastAsia="Times New Roman"/>
          <w:lang w:eastAsia="de-DE"/>
        </w:rPr>
        <w:t xml:space="preserve"> die Nutzungsqualität (25 %) der von den Investoren zu entwickelnden Bebauung. Hierzu müssen im Verlaufe des strukturierten Bieterverfahrens von den Investoren Baumassenstudien </w:t>
      </w:r>
      <w:r w:rsidR="00412930">
        <w:rPr>
          <w:rFonts w:eastAsia="Times New Roman"/>
          <w:lang w:eastAsia="de-DE"/>
        </w:rPr>
        <w:t xml:space="preserve">und Nutzungskonzepte erarbeitet </w:t>
      </w:r>
      <w:r>
        <w:rPr>
          <w:rFonts w:eastAsia="Times New Roman"/>
          <w:lang w:eastAsia="de-DE"/>
        </w:rPr>
        <w:t>werden.</w:t>
      </w:r>
      <w:r w:rsidR="00412930">
        <w:rPr>
          <w:rFonts w:eastAsia="Times New Roman"/>
          <w:lang w:eastAsia="de-DE"/>
        </w:rPr>
        <w:t xml:space="preserve"> Eine Vergütung hierfür erfolgt nicht.</w:t>
      </w:r>
    </w:p>
    <w:sectPr w:rsidR="004A26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02CA4"/>
    <w:multiLevelType w:val="multilevel"/>
    <w:tmpl w:val="A3E40BC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680"/>
    <w:rsid w:val="00043A2B"/>
    <w:rsid w:val="0006574E"/>
    <w:rsid w:val="00251BEF"/>
    <w:rsid w:val="00375031"/>
    <w:rsid w:val="00412930"/>
    <w:rsid w:val="004A2680"/>
    <w:rsid w:val="004E4FCB"/>
    <w:rsid w:val="008F36A9"/>
    <w:rsid w:val="00C242AD"/>
    <w:rsid w:val="00E422C9"/>
    <w:rsid w:val="00EB0716"/>
    <w:rsid w:val="00EC5D59"/>
    <w:rsid w:val="00F174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2CBB1"/>
  <w15:chartTrackingRefBased/>
  <w15:docId w15:val="{A489AF0C-094A-4370-9B96-3D464DCA5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5031"/>
    <w:rPr>
      <w:rFonts w:ascii="Arial" w:hAnsi="Arial" w:cs="Arial"/>
    </w:rPr>
  </w:style>
  <w:style w:type="paragraph" w:styleId="berschrift1">
    <w:name w:val="heading 1"/>
    <w:basedOn w:val="Standard"/>
    <w:next w:val="Standard"/>
    <w:link w:val="berschrift1Zchn"/>
    <w:uiPriority w:val="9"/>
    <w:qFormat/>
    <w:rsid w:val="008F36A9"/>
    <w:pPr>
      <w:keepNext/>
      <w:keepLines/>
      <w:numPr>
        <w:numId w:val="1"/>
      </w:numPr>
      <w:spacing w:before="240" w:after="0"/>
      <w:outlineLvl w:val="0"/>
    </w:pPr>
    <w:rPr>
      <w:rFonts w:eastAsiaTheme="majorEastAsia"/>
      <w:b/>
      <w:bCs/>
      <w:color w:val="000000" w:themeColor="text1"/>
      <w:sz w:val="32"/>
      <w:szCs w:val="32"/>
    </w:rPr>
  </w:style>
  <w:style w:type="paragraph" w:styleId="berschrift2">
    <w:name w:val="heading 2"/>
    <w:basedOn w:val="Standard"/>
    <w:next w:val="Standard"/>
    <w:link w:val="berschrift2Zchn"/>
    <w:uiPriority w:val="9"/>
    <w:unhideWhenUsed/>
    <w:qFormat/>
    <w:rsid w:val="008F36A9"/>
    <w:pPr>
      <w:keepNext/>
      <w:keepLines/>
      <w:numPr>
        <w:ilvl w:val="1"/>
        <w:numId w:val="1"/>
      </w:numPr>
      <w:spacing w:before="40" w:after="0"/>
      <w:outlineLvl w:val="1"/>
    </w:pPr>
    <w:rPr>
      <w:rFonts w:eastAsiaTheme="majorEastAsia"/>
      <w:b/>
      <w:bCs/>
      <w:color w:val="000000" w:themeColor="text1"/>
      <w:sz w:val="28"/>
      <w:szCs w:val="28"/>
    </w:rPr>
  </w:style>
  <w:style w:type="paragraph" w:styleId="berschrift3">
    <w:name w:val="heading 3"/>
    <w:basedOn w:val="Standard"/>
    <w:next w:val="Standard"/>
    <w:link w:val="berschrift3Zchn"/>
    <w:uiPriority w:val="9"/>
    <w:unhideWhenUsed/>
    <w:qFormat/>
    <w:rsid w:val="008F36A9"/>
    <w:pPr>
      <w:keepNext/>
      <w:keepLines/>
      <w:numPr>
        <w:ilvl w:val="2"/>
        <w:numId w:val="1"/>
      </w:numPr>
      <w:spacing w:before="40" w:after="0"/>
      <w:outlineLvl w:val="2"/>
    </w:pPr>
    <w:rPr>
      <w:rFonts w:eastAsiaTheme="majorEastAsia"/>
      <w:b/>
      <w:bCs/>
      <w:color w:val="1F3763" w:themeColor="accent1" w:themeShade="7F"/>
      <w:sz w:val="26"/>
      <w:szCs w:val="26"/>
    </w:rPr>
  </w:style>
  <w:style w:type="paragraph" w:styleId="berschrift4">
    <w:name w:val="heading 4"/>
    <w:basedOn w:val="Standard"/>
    <w:next w:val="Standard"/>
    <w:link w:val="berschrift4Zchn"/>
    <w:uiPriority w:val="9"/>
    <w:unhideWhenUsed/>
    <w:qFormat/>
    <w:rsid w:val="008F36A9"/>
    <w:pPr>
      <w:keepNext/>
      <w:keepLines/>
      <w:numPr>
        <w:ilvl w:val="3"/>
        <w:numId w:val="1"/>
      </w:numPr>
      <w:spacing w:before="40" w:after="0"/>
      <w:outlineLvl w:val="3"/>
    </w:pPr>
    <w:rPr>
      <w:rFonts w:eastAsiaTheme="majorEastAsia"/>
      <w:b/>
      <w:bCs/>
      <w:color w:val="000000" w:themeColor="text1"/>
      <w:sz w:val="24"/>
      <w:szCs w:val="24"/>
    </w:rPr>
  </w:style>
  <w:style w:type="paragraph" w:styleId="berschrift5">
    <w:name w:val="heading 5"/>
    <w:basedOn w:val="Standard"/>
    <w:next w:val="Standard"/>
    <w:link w:val="berschrift5Zchn"/>
    <w:uiPriority w:val="9"/>
    <w:semiHidden/>
    <w:unhideWhenUsed/>
    <w:qFormat/>
    <w:rsid w:val="008F36A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8F36A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8F36A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8F36A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8F36A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3750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75031"/>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8F36A9"/>
    <w:rPr>
      <w:rFonts w:ascii="Arial" w:eastAsiaTheme="majorEastAsia" w:hAnsi="Arial" w:cs="Arial"/>
      <w:b/>
      <w:bCs/>
      <w:color w:val="000000" w:themeColor="text1"/>
      <w:sz w:val="32"/>
      <w:szCs w:val="32"/>
    </w:rPr>
  </w:style>
  <w:style w:type="character" w:customStyle="1" w:styleId="berschrift2Zchn">
    <w:name w:val="Überschrift 2 Zchn"/>
    <w:basedOn w:val="Absatz-Standardschriftart"/>
    <w:link w:val="berschrift2"/>
    <w:uiPriority w:val="9"/>
    <w:rsid w:val="008F36A9"/>
    <w:rPr>
      <w:rFonts w:ascii="Arial" w:eastAsiaTheme="majorEastAsia" w:hAnsi="Arial" w:cs="Arial"/>
      <w:b/>
      <w:bCs/>
      <w:color w:val="000000" w:themeColor="text1"/>
      <w:sz w:val="28"/>
      <w:szCs w:val="28"/>
    </w:rPr>
  </w:style>
  <w:style w:type="character" w:customStyle="1" w:styleId="berschrift3Zchn">
    <w:name w:val="Überschrift 3 Zchn"/>
    <w:basedOn w:val="Absatz-Standardschriftart"/>
    <w:link w:val="berschrift3"/>
    <w:uiPriority w:val="9"/>
    <w:rsid w:val="008F36A9"/>
    <w:rPr>
      <w:rFonts w:ascii="Arial" w:eastAsiaTheme="majorEastAsia" w:hAnsi="Arial" w:cs="Arial"/>
      <w:b/>
      <w:bCs/>
      <w:color w:val="1F3763" w:themeColor="accent1" w:themeShade="7F"/>
      <w:sz w:val="26"/>
      <w:szCs w:val="26"/>
    </w:rPr>
  </w:style>
  <w:style w:type="character" w:customStyle="1" w:styleId="berschrift4Zchn">
    <w:name w:val="Überschrift 4 Zchn"/>
    <w:basedOn w:val="Absatz-Standardschriftart"/>
    <w:link w:val="berschrift4"/>
    <w:uiPriority w:val="9"/>
    <w:rsid w:val="008F36A9"/>
    <w:rPr>
      <w:rFonts w:ascii="Arial" w:eastAsiaTheme="majorEastAsia" w:hAnsi="Arial" w:cs="Arial"/>
      <w:b/>
      <w:bCs/>
      <w:color w:val="000000" w:themeColor="text1"/>
      <w:sz w:val="24"/>
      <w:szCs w:val="24"/>
    </w:rPr>
  </w:style>
  <w:style w:type="character" w:customStyle="1" w:styleId="berschrift5Zchn">
    <w:name w:val="Überschrift 5 Zchn"/>
    <w:basedOn w:val="Absatz-Standardschriftart"/>
    <w:link w:val="berschrift5"/>
    <w:uiPriority w:val="9"/>
    <w:semiHidden/>
    <w:rsid w:val="008F36A9"/>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8F36A9"/>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8F36A9"/>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8F36A9"/>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8F36A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2995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Fellmann</dc:creator>
  <cp:keywords/>
  <dc:description/>
  <cp:lastModifiedBy>Fellmann</cp:lastModifiedBy>
  <cp:revision>4</cp:revision>
  <dcterms:created xsi:type="dcterms:W3CDTF">2021-04-02T10:31:00Z</dcterms:created>
  <dcterms:modified xsi:type="dcterms:W3CDTF">2021-04-14T12:23:00Z</dcterms:modified>
</cp:coreProperties>
</file>